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31" w:rsidRDefault="00A5529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352331" w:rsidRDefault="00A5529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«Дворец детского (юношеского) творчества» г. Пензы</w:t>
      </w: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A5529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</w:p>
    <w:p w:rsidR="00352331" w:rsidRDefault="00A55292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«Основные аспекты проведения аттестации учащихся </w:t>
      </w:r>
    </w:p>
    <w:p w:rsidR="00352331" w:rsidRDefault="00A55292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учреждении дополнительного образования»</w:t>
      </w: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352331">
      <w:pPr>
        <w:spacing w:line="276" w:lineRule="auto"/>
        <w:ind w:firstLine="567"/>
        <w:jc w:val="center"/>
        <w:rPr>
          <w:sz w:val="28"/>
          <w:szCs w:val="28"/>
        </w:rPr>
      </w:pPr>
    </w:p>
    <w:p w:rsidR="00352331" w:rsidRDefault="00A55292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352331" w:rsidRDefault="00A55292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Дурашова Татьяна Вячеславовна, </w:t>
      </w:r>
    </w:p>
    <w:p w:rsidR="00352331" w:rsidRDefault="00A55292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Default="00352331">
      <w:pPr>
        <w:spacing w:line="276" w:lineRule="auto"/>
        <w:ind w:firstLine="4820"/>
        <w:jc w:val="both"/>
        <w:rPr>
          <w:sz w:val="28"/>
          <w:szCs w:val="28"/>
        </w:rPr>
      </w:pPr>
    </w:p>
    <w:p w:rsidR="00352331" w:rsidRPr="00A366F2" w:rsidRDefault="00A55292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Пенза, 201</w:t>
      </w:r>
      <w:r w:rsidR="00A366F2" w:rsidRPr="00A366F2">
        <w:rPr>
          <w:sz w:val="28"/>
          <w:szCs w:val="28"/>
        </w:rPr>
        <w:t>8</w:t>
      </w:r>
    </w:p>
    <w:p w:rsidR="00352331" w:rsidRDefault="00A5529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Адресат рекомендаций:</w:t>
      </w:r>
      <w:r w:rsidR="00B223C0">
        <w:rPr>
          <w:b/>
          <w:sz w:val="28"/>
          <w:szCs w:val="28"/>
        </w:rPr>
        <w:t xml:space="preserve"> </w:t>
      </w:r>
      <w:r w:rsidR="00B223C0" w:rsidRPr="00B223C0">
        <w:rPr>
          <w:sz w:val="28"/>
          <w:szCs w:val="28"/>
        </w:rPr>
        <w:t>Методические рекомендации адресованы</w:t>
      </w:r>
      <w:r w:rsidR="00B223C0">
        <w:rPr>
          <w:sz w:val="28"/>
          <w:szCs w:val="28"/>
        </w:rPr>
        <w:t xml:space="preserve"> педагогам дополнительного образования, методистам </w:t>
      </w:r>
      <w:r w:rsidR="00911DF2">
        <w:rPr>
          <w:sz w:val="28"/>
          <w:szCs w:val="28"/>
        </w:rPr>
        <w:t xml:space="preserve">организаций дополнительного образования. </w:t>
      </w:r>
    </w:p>
    <w:p w:rsidR="00352331" w:rsidRPr="00B223C0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Изложение главного тезиса рекомендаций:</w:t>
      </w:r>
      <w:r w:rsidR="00B223C0">
        <w:rPr>
          <w:b/>
          <w:sz w:val="28"/>
          <w:szCs w:val="28"/>
        </w:rPr>
        <w:t xml:space="preserve"> </w:t>
      </w:r>
      <w:r w:rsidR="00B223C0">
        <w:rPr>
          <w:sz w:val="28"/>
          <w:szCs w:val="28"/>
        </w:rPr>
        <w:t xml:space="preserve">Методические рекомендации содержат материалы по вопросам </w:t>
      </w:r>
      <w:r w:rsidR="0022052D">
        <w:rPr>
          <w:sz w:val="28"/>
          <w:szCs w:val="28"/>
        </w:rPr>
        <w:t>проведения аттестации учащихся в организациях дополнительного образования.</w:t>
      </w:r>
      <w:r w:rsidR="00B223C0">
        <w:rPr>
          <w:sz w:val="28"/>
          <w:szCs w:val="28"/>
        </w:rPr>
        <w:t xml:space="preserve"> Представлен</w:t>
      </w:r>
      <w:r w:rsidR="0022052D">
        <w:rPr>
          <w:sz w:val="28"/>
          <w:szCs w:val="28"/>
        </w:rPr>
        <w:t xml:space="preserve">ы возможные формы аттестации учащихся, а также основные методические условия  ее проведения. </w:t>
      </w:r>
    </w:p>
    <w:p w:rsidR="00307138" w:rsidRDefault="00307138" w:rsidP="0022052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52331" w:rsidRDefault="00A55292" w:rsidP="0022052D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Актуальность рекомендаций.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учащихся рассматривается в настоящее время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позволяет</w:t>
      </w:r>
      <w:r>
        <w:rPr>
          <w:i/>
          <w:sz w:val="28"/>
          <w:szCs w:val="28"/>
        </w:rPr>
        <w:t xml:space="preserve"> выстроить индивидуальную педагогическую траекторию</w:t>
      </w:r>
      <w:r>
        <w:rPr>
          <w:sz w:val="28"/>
          <w:szCs w:val="28"/>
        </w:rPr>
        <w:t xml:space="preserve"> для каждого учащегося, то есть осуществить индивидуальный подход. Регулярная проверка результатов обучения помогает педагогу понять, на каком этапе сейчас находится каждый учащийся.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аттестации дает возможность </w:t>
      </w:r>
      <w:r>
        <w:rPr>
          <w:i/>
          <w:sz w:val="28"/>
          <w:szCs w:val="28"/>
        </w:rPr>
        <w:t xml:space="preserve">оценить степень сложности </w:t>
      </w:r>
      <w:r w:rsidR="00E42E3F">
        <w:rPr>
          <w:i/>
          <w:sz w:val="28"/>
          <w:szCs w:val="28"/>
        </w:rPr>
        <w:t>содержания программы</w:t>
      </w:r>
      <w:r>
        <w:rPr>
          <w:sz w:val="28"/>
          <w:szCs w:val="28"/>
        </w:rPr>
        <w:t xml:space="preserve">. Так как педагог сам устанавливает себе «стандарты», то существует </w:t>
      </w:r>
      <w:proofErr w:type="gramStart"/>
      <w:r>
        <w:rPr>
          <w:sz w:val="28"/>
          <w:szCs w:val="28"/>
        </w:rPr>
        <w:t>опасность</w:t>
      </w:r>
      <w:proofErr w:type="gramEnd"/>
      <w:r>
        <w:rPr>
          <w:sz w:val="28"/>
          <w:szCs w:val="28"/>
        </w:rPr>
        <w:t xml:space="preserve"> как упрощения, так и чрезмерного усложнения программного материала. В первом случае аттестация покажет, что дети усваивают материал с трудом, а во втором – очень легко, практически без усилий. Это даст возможность педагогу найти «золотую середину» и скорректировать программу. Ведь обучение только тогда является таковым, когда изучаемый материал дается с небольшим трудом (если с большим трудом – ребенок может потерять интерес к обучению), и ребенок прикладывает для его освоения достаточные усилия.</w:t>
      </w:r>
    </w:p>
    <w:p w:rsidR="00307138" w:rsidRDefault="00307138">
      <w:pPr>
        <w:spacing w:line="276" w:lineRule="auto"/>
        <w:jc w:val="center"/>
        <w:rPr>
          <w:b/>
          <w:sz w:val="28"/>
          <w:szCs w:val="28"/>
        </w:rPr>
      </w:pPr>
    </w:p>
    <w:p w:rsidR="00352331" w:rsidRDefault="00A552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методические указания </w:t>
      </w:r>
    </w:p>
    <w:p w:rsidR="0008549C" w:rsidRPr="0008549C" w:rsidRDefault="0008549C" w:rsidP="0008549C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подлежит проверке в ходе аттестации?</w:t>
      </w:r>
    </w:p>
    <w:p w:rsidR="0022052D" w:rsidRDefault="00117999" w:rsidP="0022052D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Согласно </w:t>
      </w:r>
      <w:r w:rsidRPr="00117999">
        <w:rPr>
          <w:rFonts w:eastAsia="Calibri"/>
          <w:sz w:val="28"/>
          <w:szCs w:val="28"/>
        </w:rPr>
        <w:t>ФЗ № 273 «Об образовании в Российской Федерации</w:t>
      </w:r>
      <w:r w:rsidRPr="007F0C53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(ст. 28, п. 3; ст. 58) </w:t>
      </w:r>
      <w:r w:rsidRPr="00117999">
        <w:rPr>
          <w:rFonts w:eastAsia="Calibri"/>
          <w:sz w:val="28"/>
          <w:szCs w:val="28"/>
        </w:rPr>
        <w:t xml:space="preserve">и </w:t>
      </w:r>
      <w:r w:rsidRPr="00117999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117999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(п. 17) </w:t>
      </w:r>
      <w:r w:rsidRPr="00117999">
        <w:rPr>
          <w:sz w:val="28"/>
          <w:szCs w:val="28"/>
        </w:rPr>
        <w:t>а</w:t>
      </w:r>
      <w:r w:rsidR="0022052D">
        <w:rPr>
          <w:sz w:val="28"/>
          <w:szCs w:val="28"/>
        </w:rPr>
        <w:t xml:space="preserve">ттестация учащихся </w:t>
      </w:r>
      <w:r w:rsidR="0022052D">
        <w:rPr>
          <w:i/>
          <w:sz w:val="28"/>
          <w:szCs w:val="28"/>
        </w:rPr>
        <w:t>регламентируется на уровне учреждения</w:t>
      </w:r>
      <w:r w:rsidR="0022052D">
        <w:rPr>
          <w:sz w:val="28"/>
          <w:szCs w:val="28"/>
        </w:rPr>
        <w:t>. Оно издает свои нормативные акты, которыми определяется обязательность аттестации, частота ее проведения, критерии результативности и т.д.</w:t>
      </w:r>
    </w:p>
    <w:p w:rsidR="0022052D" w:rsidRDefault="0022052D" w:rsidP="002205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Главным звеном в системе аттестации учащихся является детское объединение. Именно на его уровне проходит основная работа по выявлению, обработке и фиксации результатов, а также их анализу. 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необходимо выявить, чтобы стал ясен </w:t>
      </w:r>
      <w:r>
        <w:rPr>
          <w:i/>
          <w:sz w:val="28"/>
          <w:szCs w:val="28"/>
        </w:rPr>
        <w:t xml:space="preserve">уровень </w:t>
      </w:r>
      <w:r w:rsidR="00340CB0">
        <w:rPr>
          <w:i/>
          <w:sz w:val="28"/>
          <w:szCs w:val="28"/>
        </w:rPr>
        <w:t xml:space="preserve">освоения </w:t>
      </w:r>
      <w:r>
        <w:rPr>
          <w:i/>
          <w:sz w:val="28"/>
          <w:szCs w:val="28"/>
        </w:rPr>
        <w:t xml:space="preserve"> </w:t>
      </w:r>
      <w:r w:rsidR="00340CB0">
        <w:rPr>
          <w:i/>
          <w:sz w:val="28"/>
          <w:szCs w:val="28"/>
        </w:rPr>
        <w:t>ребенком программного материала</w:t>
      </w:r>
      <w:r>
        <w:rPr>
          <w:sz w:val="28"/>
          <w:szCs w:val="28"/>
        </w:rPr>
        <w:t xml:space="preserve">? Ответ на этот вопрос, в принципе, является очевидным для всех педагогов: проверке подлежат теоретические знания и практические умения и навыки, которые педагог определил в соответствующем разделе своей образовательной программы. </w:t>
      </w:r>
    </w:p>
    <w:p w:rsidR="00307138" w:rsidRDefault="00A55292" w:rsidP="00AE39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не только знания, умения и навыки должны проверяться в ходе аттестации</w:t>
      </w:r>
      <w:r w:rsidR="00340CB0">
        <w:rPr>
          <w:sz w:val="28"/>
          <w:szCs w:val="28"/>
        </w:rPr>
        <w:t xml:space="preserve">, но и уровень воспитанности и развития ребенка. </w:t>
      </w:r>
    </w:p>
    <w:p w:rsidR="00643753" w:rsidRPr="00AE394B" w:rsidRDefault="00643753" w:rsidP="00AE394B">
      <w:pPr>
        <w:spacing w:line="276" w:lineRule="auto"/>
        <w:ind w:firstLine="567"/>
        <w:jc w:val="both"/>
        <w:rPr>
          <w:sz w:val="28"/>
          <w:szCs w:val="28"/>
        </w:rPr>
      </w:pPr>
    </w:p>
    <w:p w:rsidR="0008549C" w:rsidRPr="00195D9D" w:rsidRDefault="00195D9D" w:rsidP="00195D9D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какой форме пров</w:t>
      </w:r>
      <w:r w:rsidR="00340CB0">
        <w:rPr>
          <w:b/>
          <w:sz w:val="28"/>
          <w:szCs w:val="28"/>
        </w:rPr>
        <w:t>одится</w:t>
      </w:r>
      <w:r>
        <w:rPr>
          <w:b/>
          <w:sz w:val="28"/>
          <w:szCs w:val="28"/>
        </w:rPr>
        <w:t xml:space="preserve"> аттестаци</w:t>
      </w:r>
      <w:r w:rsidR="00340CB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?</w:t>
      </w:r>
    </w:p>
    <w:p w:rsidR="00352331" w:rsidRPr="00B223C0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в настоящий момент нормативные документы предоставляют возможность педагогу использовать любые </w:t>
      </w:r>
      <w:r w:rsidRPr="00643753">
        <w:rPr>
          <w:sz w:val="28"/>
          <w:szCs w:val="28"/>
        </w:rPr>
        <w:t>формы аттестации</w:t>
      </w:r>
      <w:r>
        <w:rPr>
          <w:sz w:val="28"/>
          <w:szCs w:val="28"/>
        </w:rPr>
        <w:t xml:space="preserve"> учащихся, какие он сочтет нужным. Непременным методическим условием при их выборе является </w:t>
      </w:r>
      <w:r>
        <w:rPr>
          <w:i/>
          <w:sz w:val="28"/>
          <w:szCs w:val="28"/>
        </w:rPr>
        <w:t>возможность проверить тот результат</w:t>
      </w:r>
      <w:r>
        <w:rPr>
          <w:sz w:val="28"/>
          <w:szCs w:val="28"/>
        </w:rPr>
        <w:t xml:space="preserve">, который хочет получить педагог. </w:t>
      </w:r>
    </w:p>
    <w:p w:rsidR="00643753" w:rsidRDefault="00A55292" w:rsidP="00643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аттестации также должна </w:t>
      </w:r>
      <w:r>
        <w:rPr>
          <w:i/>
          <w:sz w:val="28"/>
          <w:szCs w:val="28"/>
        </w:rPr>
        <w:t xml:space="preserve">учитывать возраст ребенка, </w:t>
      </w:r>
      <w:r w:rsidR="00ED55B4">
        <w:rPr>
          <w:i/>
          <w:sz w:val="28"/>
          <w:szCs w:val="28"/>
        </w:rPr>
        <w:t xml:space="preserve">его </w:t>
      </w:r>
      <w:r>
        <w:rPr>
          <w:i/>
          <w:sz w:val="28"/>
          <w:szCs w:val="28"/>
        </w:rPr>
        <w:t xml:space="preserve">уровень </w:t>
      </w:r>
      <w:r w:rsidR="00ED55B4">
        <w:rPr>
          <w:i/>
          <w:sz w:val="28"/>
          <w:szCs w:val="28"/>
        </w:rPr>
        <w:t>освоения программы</w:t>
      </w:r>
      <w:r>
        <w:rPr>
          <w:i/>
          <w:sz w:val="28"/>
          <w:szCs w:val="28"/>
        </w:rPr>
        <w:t xml:space="preserve"> и индивидуальные особенности</w:t>
      </w:r>
      <w:r>
        <w:rPr>
          <w:sz w:val="28"/>
          <w:szCs w:val="28"/>
        </w:rPr>
        <w:t xml:space="preserve">. </w:t>
      </w:r>
    </w:p>
    <w:p w:rsidR="00643753" w:rsidRDefault="00643753" w:rsidP="00643753">
      <w:pPr>
        <w:spacing w:line="276" w:lineRule="auto"/>
        <w:ind w:firstLine="567"/>
        <w:jc w:val="right"/>
        <w:rPr>
          <w:sz w:val="20"/>
          <w:szCs w:val="20"/>
        </w:rPr>
      </w:pPr>
    </w:p>
    <w:p w:rsidR="00643753" w:rsidRPr="00643753" w:rsidRDefault="00643753" w:rsidP="00643753">
      <w:pPr>
        <w:spacing w:line="276" w:lineRule="auto"/>
        <w:ind w:firstLine="567"/>
        <w:jc w:val="right"/>
        <w:rPr>
          <w:sz w:val="20"/>
          <w:szCs w:val="20"/>
        </w:rPr>
      </w:pPr>
      <w:r w:rsidRPr="00643753">
        <w:rPr>
          <w:sz w:val="20"/>
          <w:szCs w:val="20"/>
        </w:rPr>
        <w:t>Таблица 1.</w:t>
      </w:r>
    </w:p>
    <w:tbl>
      <w:tblPr>
        <w:tblStyle w:val="a6"/>
        <w:tblW w:w="0" w:type="auto"/>
        <w:tblLook w:val="01E0"/>
      </w:tblPr>
      <w:tblGrid>
        <w:gridCol w:w="3112"/>
        <w:gridCol w:w="3112"/>
        <w:gridCol w:w="3063"/>
      </w:tblGrid>
      <w:tr w:rsidR="0022052D" w:rsidRPr="002956D5" w:rsidTr="0022052D">
        <w:tc>
          <w:tcPr>
            <w:tcW w:w="3112" w:type="dxa"/>
          </w:tcPr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учащихся</w:t>
            </w:r>
          </w:p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старшего и среднего школьного возраста</w:t>
            </w:r>
          </w:p>
        </w:tc>
        <w:tc>
          <w:tcPr>
            <w:tcW w:w="3112" w:type="dxa"/>
          </w:tcPr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учащихся</w:t>
            </w:r>
          </w:p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младшего школьного</w:t>
            </w:r>
          </w:p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возраста</w:t>
            </w:r>
          </w:p>
        </w:tc>
        <w:tc>
          <w:tcPr>
            <w:tcW w:w="3063" w:type="dxa"/>
          </w:tcPr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учащихся</w:t>
            </w:r>
          </w:p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дошкольного</w:t>
            </w:r>
          </w:p>
          <w:p w:rsidR="0022052D" w:rsidRPr="002956D5" w:rsidRDefault="0022052D" w:rsidP="000542FB">
            <w:pPr>
              <w:jc w:val="center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возраста</w:t>
            </w:r>
          </w:p>
        </w:tc>
      </w:tr>
      <w:tr w:rsidR="0022052D" w:rsidRPr="002956D5" w:rsidTr="000542FB">
        <w:trPr>
          <w:trHeight w:val="557"/>
        </w:trPr>
        <w:tc>
          <w:tcPr>
            <w:tcW w:w="3112" w:type="dxa"/>
          </w:tcPr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знаний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22052D" w:rsidRPr="002956D5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Защ</w:t>
            </w:r>
            <w:r w:rsidR="00ED55B4">
              <w:rPr>
                <w:sz w:val="28"/>
                <w:szCs w:val="28"/>
              </w:rPr>
              <w:t>ита творческих работ и проектов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«Тридцать вопросов к педагогу»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  <w:p w:rsidR="0022052D" w:rsidRPr="002956D5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Сдача спортивных и </w:t>
            </w:r>
            <w:r w:rsidR="00ED55B4">
              <w:rPr>
                <w:sz w:val="28"/>
                <w:szCs w:val="28"/>
              </w:rPr>
              <w:t>туристских нормативов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альбом</w:t>
            </w:r>
          </w:p>
          <w:p w:rsidR="0022052D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Тестирование </w:t>
            </w:r>
          </w:p>
          <w:p w:rsidR="00ED55B4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Мастер-класс</w:t>
            </w:r>
          </w:p>
          <w:p w:rsidR="000542FB" w:rsidRDefault="000542FB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  <w:p w:rsidR="000542FB" w:rsidRPr="002956D5" w:rsidRDefault="000542FB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</w:t>
            </w:r>
          </w:p>
          <w:p w:rsidR="0022052D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Экзамен</w:t>
            </w:r>
          </w:p>
          <w:p w:rsidR="000542FB" w:rsidRPr="002956D5" w:rsidRDefault="000542FB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Концертное прослушивание </w:t>
            </w:r>
          </w:p>
        </w:tc>
        <w:tc>
          <w:tcPr>
            <w:tcW w:w="3112" w:type="dxa"/>
          </w:tcPr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  <w:p w:rsidR="0022052D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0542FB" w:rsidRPr="002956D5" w:rsidRDefault="000542FB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22052D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0542FB" w:rsidRPr="002956D5" w:rsidRDefault="000542FB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Концертное прослушивание 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</w:p>
          <w:p w:rsidR="0022052D" w:rsidRPr="002956D5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Сдача спо</w:t>
            </w:r>
            <w:r w:rsidR="00ED55B4">
              <w:rPr>
                <w:sz w:val="28"/>
                <w:szCs w:val="28"/>
              </w:rPr>
              <w:t>ртивных и туристских нормативов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22052D" w:rsidRPr="002956D5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 xml:space="preserve">Устный журнал </w:t>
            </w:r>
          </w:p>
          <w:p w:rsidR="0022052D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  <w:p w:rsidR="00ED55B4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  <w:p w:rsidR="000542FB" w:rsidRPr="002956D5" w:rsidRDefault="000542FB" w:rsidP="00054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  <w:p w:rsidR="000542FB" w:rsidRPr="002956D5" w:rsidRDefault="000542FB" w:rsidP="00054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Спектакль</w:t>
            </w:r>
          </w:p>
          <w:p w:rsidR="000542FB" w:rsidRPr="002956D5" w:rsidRDefault="000542FB" w:rsidP="00B761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</w:p>
          <w:p w:rsidR="0022052D" w:rsidRPr="002956D5" w:rsidRDefault="00ED55B4" w:rsidP="00B761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</w:t>
            </w:r>
          </w:p>
          <w:p w:rsidR="0022052D" w:rsidRPr="002956D5" w:rsidRDefault="0022052D" w:rsidP="00B7614C">
            <w:pPr>
              <w:jc w:val="both"/>
              <w:rPr>
                <w:sz w:val="28"/>
                <w:szCs w:val="28"/>
              </w:rPr>
            </w:pPr>
            <w:r w:rsidRPr="002956D5">
              <w:rPr>
                <w:sz w:val="28"/>
                <w:szCs w:val="28"/>
              </w:rPr>
              <w:t>Соревнование</w:t>
            </w:r>
          </w:p>
          <w:p w:rsidR="00ED55B4" w:rsidRDefault="00ED55B4" w:rsidP="00ED5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  <w:p w:rsidR="0022052D" w:rsidRDefault="00ED55B4" w:rsidP="00ED5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  <w:p w:rsidR="000542FB" w:rsidRPr="002956D5" w:rsidRDefault="000542FB" w:rsidP="00054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</w:t>
            </w:r>
          </w:p>
          <w:p w:rsidR="000542FB" w:rsidRPr="002956D5" w:rsidRDefault="000542FB" w:rsidP="00ED55B4">
            <w:pPr>
              <w:jc w:val="both"/>
              <w:rPr>
                <w:sz w:val="28"/>
                <w:szCs w:val="28"/>
              </w:rPr>
            </w:pPr>
          </w:p>
        </w:tc>
      </w:tr>
    </w:tbl>
    <w:p w:rsidR="000542FB" w:rsidRDefault="000542FB" w:rsidP="00195D9D">
      <w:pPr>
        <w:spacing w:line="276" w:lineRule="auto"/>
        <w:ind w:firstLine="567"/>
        <w:jc w:val="both"/>
        <w:rPr>
          <w:sz w:val="28"/>
          <w:szCs w:val="28"/>
        </w:rPr>
      </w:pPr>
    </w:p>
    <w:p w:rsidR="00F639F1" w:rsidRDefault="006437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аттестации н</w:t>
      </w:r>
      <w:r w:rsidR="00F639F1">
        <w:rPr>
          <w:sz w:val="28"/>
          <w:szCs w:val="28"/>
        </w:rPr>
        <w:t>еобходимо помнить, что</w:t>
      </w:r>
      <w:r w:rsidR="00A55292">
        <w:rPr>
          <w:sz w:val="28"/>
          <w:szCs w:val="28"/>
        </w:rPr>
        <w:t xml:space="preserve"> теоретическая подготовка должна проверяться так же, как и практическая. Здесь можно порекомендовать два пути: либо умения и навыки проверять одной формой, а теорию – другой, либо совместить эти два вида проверки в одной форме. 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может быть:</w:t>
      </w:r>
    </w:p>
    <w:p w:rsidR="00643753" w:rsidRDefault="00643753" w:rsidP="00643753">
      <w:pPr>
        <w:spacing w:line="276" w:lineRule="auto"/>
        <w:ind w:firstLine="567"/>
        <w:jc w:val="right"/>
        <w:rPr>
          <w:sz w:val="20"/>
          <w:szCs w:val="20"/>
        </w:rPr>
      </w:pPr>
    </w:p>
    <w:p w:rsidR="00643753" w:rsidRPr="00643753" w:rsidRDefault="00643753" w:rsidP="00643753">
      <w:pPr>
        <w:spacing w:line="276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Таблица 2.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8"/>
        <w:gridCol w:w="6639"/>
      </w:tblGrid>
      <w:tr w:rsidR="00352331">
        <w:tc>
          <w:tcPr>
            <w:tcW w:w="1387" w:type="pct"/>
          </w:tcPr>
          <w:p w:rsidR="00352331" w:rsidRDefault="00A552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педагогов по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и декоративно-прикладному творчеству</w:t>
            </w:r>
          </w:p>
        </w:tc>
        <w:tc>
          <w:tcPr>
            <w:tcW w:w="3613" w:type="pct"/>
          </w:tcPr>
          <w:p w:rsidR="00352331" w:rsidRDefault="00A552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Просмотр выставочных работ</w:t>
            </w:r>
            <w:r>
              <w:rPr>
                <w:sz w:val="28"/>
                <w:szCs w:val="28"/>
              </w:rPr>
              <w:t>: ребенок вместе с педагогом готовит выставку своих работ, а потом представляет их: рассказывает, в какой технике выполнен тот или иной рисунок, каковы его композиционные особенности, цветовая гамма и т.п. теоретические аспекты;</w:t>
            </w:r>
          </w:p>
        </w:tc>
      </w:tr>
      <w:tr w:rsidR="00352331">
        <w:tc>
          <w:tcPr>
            <w:tcW w:w="1387" w:type="pct"/>
          </w:tcPr>
          <w:p w:rsidR="00352331" w:rsidRDefault="00A552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педагогов музыкальной направленности</w:t>
            </w:r>
          </w:p>
        </w:tc>
        <w:tc>
          <w:tcPr>
            <w:tcW w:w="3613" w:type="pct"/>
          </w:tcPr>
          <w:p w:rsidR="00352331" w:rsidRDefault="00A552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Концертное прослушивание (представление)</w:t>
            </w:r>
            <w:r>
              <w:rPr>
                <w:sz w:val="28"/>
                <w:szCs w:val="28"/>
              </w:rPr>
              <w:t>: ребенок не только исполняет какое-либо произведение, но и представляет его: рассказывает, из скольких частей оно состоит, в какой тональности исполняется, кто его автор и т.п.</w:t>
            </w:r>
          </w:p>
        </w:tc>
      </w:tr>
      <w:tr w:rsidR="00352331">
        <w:tc>
          <w:tcPr>
            <w:tcW w:w="1387" w:type="pct"/>
          </w:tcPr>
          <w:p w:rsidR="00352331" w:rsidRDefault="00A552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педагогов по техническому творчеству</w:t>
            </w:r>
          </w:p>
        </w:tc>
        <w:tc>
          <w:tcPr>
            <w:tcW w:w="3613" w:type="pct"/>
          </w:tcPr>
          <w:p w:rsidR="00352331" w:rsidRDefault="00A55292" w:rsidP="0064375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Выставка-презентация: </w:t>
            </w:r>
            <w:r>
              <w:rPr>
                <w:sz w:val="28"/>
                <w:szCs w:val="28"/>
              </w:rPr>
              <w:t xml:space="preserve">на стенде выставляется работа </w:t>
            </w:r>
            <w:r w:rsidR="00643753">
              <w:rPr>
                <w:sz w:val="28"/>
                <w:szCs w:val="28"/>
              </w:rPr>
              <w:t>учащегося</w:t>
            </w:r>
            <w:r>
              <w:rPr>
                <w:sz w:val="28"/>
                <w:szCs w:val="28"/>
              </w:rPr>
              <w:t xml:space="preserve"> (техническая модель и т.п.) и он проводит по ней своеобразную «экскурсию». </w:t>
            </w:r>
          </w:p>
        </w:tc>
      </w:tr>
      <w:tr w:rsidR="00352331">
        <w:tc>
          <w:tcPr>
            <w:tcW w:w="1387" w:type="pct"/>
          </w:tcPr>
          <w:p w:rsidR="00352331" w:rsidRDefault="00A5529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педагогов большинства направленностей</w:t>
            </w:r>
          </w:p>
        </w:tc>
        <w:tc>
          <w:tcPr>
            <w:tcW w:w="3613" w:type="pct"/>
          </w:tcPr>
          <w:p w:rsidR="00352331" w:rsidRDefault="00A5529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Защита работы: </w:t>
            </w:r>
            <w:r>
              <w:rPr>
                <w:sz w:val="28"/>
                <w:szCs w:val="28"/>
              </w:rPr>
              <w:t>ребенок создает работу (проект, доклад, презентацию, диплом и т.п.) и проводит ее публичную защиту.</w:t>
            </w:r>
          </w:p>
        </w:tc>
      </w:tr>
    </w:tbl>
    <w:p w:rsidR="00643753" w:rsidRDefault="00643753" w:rsidP="00195D9D">
      <w:pPr>
        <w:pStyle w:val="a3"/>
        <w:spacing w:line="276" w:lineRule="auto"/>
        <w:ind w:firstLine="567"/>
        <w:jc w:val="both"/>
        <w:rPr>
          <w:szCs w:val="28"/>
        </w:rPr>
      </w:pPr>
    </w:p>
    <w:p w:rsidR="00195D9D" w:rsidRDefault="00195D9D" w:rsidP="00195D9D">
      <w:pPr>
        <w:pStyle w:val="a3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Как подобрать такой критерий, который бы отражал </w:t>
      </w:r>
      <w:r w:rsidR="00F639F1">
        <w:rPr>
          <w:szCs w:val="28"/>
        </w:rPr>
        <w:t>теоретически</w:t>
      </w:r>
      <w:r w:rsidR="00C52E99">
        <w:rPr>
          <w:szCs w:val="28"/>
        </w:rPr>
        <w:t>е</w:t>
      </w:r>
      <w:r w:rsidR="00F639F1">
        <w:rPr>
          <w:szCs w:val="28"/>
        </w:rPr>
        <w:t xml:space="preserve"> </w:t>
      </w:r>
      <w:r>
        <w:rPr>
          <w:szCs w:val="28"/>
        </w:rPr>
        <w:t>знани</w:t>
      </w:r>
      <w:r w:rsidR="00C52E99">
        <w:rPr>
          <w:szCs w:val="28"/>
        </w:rPr>
        <w:t>я</w:t>
      </w:r>
      <w:r>
        <w:rPr>
          <w:szCs w:val="28"/>
        </w:rPr>
        <w:t xml:space="preserve"> ребенка</w:t>
      </w:r>
      <w:r w:rsidR="00C52E99">
        <w:rPr>
          <w:szCs w:val="28"/>
        </w:rPr>
        <w:t>, но не превращал бы образовательный процесс в долгое и нудное их изучение</w:t>
      </w:r>
      <w:r>
        <w:rPr>
          <w:szCs w:val="28"/>
        </w:rPr>
        <w:t xml:space="preserve">? Исходя из практического опыта, можно посоветовать использовать </w:t>
      </w:r>
      <w:r w:rsidR="00F639F1">
        <w:rPr>
          <w:szCs w:val="28"/>
        </w:rPr>
        <w:t>следующий</w:t>
      </w:r>
      <w:r>
        <w:rPr>
          <w:szCs w:val="28"/>
        </w:rPr>
        <w:t xml:space="preserve"> критерий: способность ребенка ответить на простые вопросы</w:t>
      </w:r>
      <w:r w:rsidR="00F639F1">
        <w:rPr>
          <w:szCs w:val="28"/>
        </w:rPr>
        <w:t xml:space="preserve"> по всем темам</w:t>
      </w:r>
      <w:r>
        <w:rPr>
          <w:szCs w:val="28"/>
        </w:rPr>
        <w:t xml:space="preserve">. Это может быть взято за основу, например, среднего уровня результативности. Если ребенок не знает даже этого, то это – низкий уровень, а если может ответить не на простые, а </w:t>
      </w:r>
      <w:r>
        <w:rPr>
          <w:szCs w:val="28"/>
        </w:rPr>
        <w:lastRenderedPageBreak/>
        <w:t>сложные вопросы по теории, то, безусловно, его следует отнести к высокому уровню.</w:t>
      </w:r>
    </w:p>
    <w:p w:rsidR="00352331" w:rsidRDefault="00A552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Подбирать форму аттестации желательно так, чтобы </w:t>
      </w:r>
      <w:r>
        <w:rPr>
          <w:i/>
          <w:sz w:val="28"/>
          <w:szCs w:val="28"/>
        </w:rPr>
        <w:t>ребенок видел свой «рост»</w:t>
      </w:r>
      <w:r>
        <w:rPr>
          <w:sz w:val="28"/>
          <w:szCs w:val="28"/>
        </w:rPr>
        <w:t xml:space="preserve">, ему было очевидно, что он продвинулся в своем развитии. В качестве примера можно привести выставку работ учащегося, когда присутствуют все его работы, выполненные в течение года: ребенок сразу видит рост своего мастерства. </w:t>
      </w:r>
    </w:p>
    <w:p w:rsidR="00307138" w:rsidRDefault="00A55292" w:rsidP="00AE394B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Условия, в которых существует сейчас дополнительное образование, предоставляют педагогу право самому выбирать </w:t>
      </w:r>
      <w:r w:rsidRPr="00643753">
        <w:rPr>
          <w:i/>
          <w:sz w:val="28"/>
          <w:szCs w:val="28"/>
        </w:rPr>
        <w:t>форму оценки</w:t>
      </w:r>
      <w:r>
        <w:rPr>
          <w:sz w:val="28"/>
          <w:szCs w:val="28"/>
        </w:rPr>
        <w:t xml:space="preserve"> при проведении аттестации. </w:t>
      </w:r>
      <w:r w:rsidR="00307138" w:rsidRPr="00307138">
        <w:rPr>
          <w:sz w:val="28"/>
          <w:szCs w:val="28"/>
        </w:rPr>
        <w:t>Это может быть и система уровней или рейтингов (высокий, средний, низкий), и разнообразные пиктограммы (кружочки, крестики, рисунки)</w:t>
      </w:r>
      <w:r w:rsidR="00307138">
        <w:rPr>
          <w:sz w:val="28"/>
          <w:szCs w:val="28"/>
        </w:rPr>
        <w:t xml:space="preserve">. </w:t>
      </w:r>
      <w:r w:rsidR="00307138" w:rsidRPr="00307138">
        <w:rPr>
          <w:sz w:val="28"/>
          <w:szCs w:val="28"/>
        </w:rPr>
        <w:t xml:space="preserve">Во многих случаях форма оценки является «традиционной» для вида деятельности. Так, в </w:t>
      </w:r>
      <w:r w:rsidR="00307138">
        <w:rPr>
          <w:sz w:val="28"/>
          <w:szCs w:val="28"/>
        </w:rPr>
        <w:t>объединениях физкультурно-спортивной</w:t>
      </w:r>
      <w:r w:rsidR="00307138" w:rsidRPr="00307138">
        <w:rPr>
          <w:sz w:val="28"/>
          <w:szCs w:val="28"/>
        </w:rPr>
        <w:t xml:space="preserve"> и туристско</w:t>
      </w:r>
      <w:r w:rsidR="00307138">
        <w:rPr>
          <w:sz w:val="28"/>
          <w:szCs w:val="28"/>
        </w:rPr>
        <w:t>й направленностей</w:t>
      </w:r>
      <w:r w:rsidR="00307138" w:rsidRPr="00307138">
        <w:rPr>
          <w:sz w:val="28"/>
          <w:szCs w:val="28"/>
        </w:rPr>
        <w:t xml:space="preserve"> общефизические навыки могут оцениваться принятыми в этих видах деятельности разрядными показателями, в танцевальных видах дополнительного образования – утвержденной танцевальной федерацией системой оценки. В детских объединениях дошкольников, как правило, ею  является веселый рисунок или разноцветные геометрические фигурки. </w:t>
      </w:r>
    </w:p>
    <w:p w:rsidR="00643753" w:rsidRPr="00AE394B" w:rsidRDefault="00643753" w:rsidP="00AE394B">
      <w:pPr>
        <w:spacing w:line="276" w:lineRule="auto"/>
        <w:ind w:firstLine="900"/>
        <w:jc w:val="both"/>
        <w:rPr>
          <w:sz w:val="28"/>
          <w:szCs w:val="28"/>
        </w:rPr>
      </w:pPr>
    </w:p>
    <w:p w:rsidR="00F31A18" w:rsidRPr="00F31A18" w:rsidRDefault="00F31A18" w:rsidP="00307138">
      <w:pPr>
        <w:pStyle w:val="a3"/>
        <w:numPr>
          <w:ilvl w:val="0"/>
          <w:numId w:val="2"/>
        </w:num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Что делать с результатами аттестации?</w:t>
      </w:r>
    </w:p>
    <w:p w:rsidR="00352331" w:rsidRDefault="00A55292">
      <w:pPr>
        <w:pStyle w:val="a3"/>
        <w:spacing w:line="276" w:lineRule="auto"/>
        <w:ind w:firstLine="900"/>
        <w:jc w:val="both"/>
        <w:rPr>
          <w:szCs w:val="28"/>
        </w:rPr>
      </w:pPr>
      <w:r>
        <w:rPr>
          <w:szCs w:val="28"/>
        </w:rPr>
        <w:t xml:space="preserve">Как правило, </w:t>
      </w:r>
      <w:r w:rsidR="00F639F1">
        <w:rPr>
          <w:szCs w:val="28"/>
        </w:rPr>
        <w:t xml:space="preserve">в каждом </w:t>
      </w:r>
      <w:r>
        <w:rPr>
          <w:szCs w:val="28"/>
        </w:rPr>
        <w:t>учреждени</w:t>
      </w:r>
      <w:r w:rsidR="00F639F1">
        <w:rPr>
          <w:szCs w:val="28"/>
        </w:rPr>
        <w:t>и</w:t>
      </w:r>
      <w:r>
        <w:rPr>
          <w:szCs w:val="28"/>
        </w:rPr>
        <w:t xml:space="preserve"> имеет</w:t>
      </w:r>
      <w:r w:rsidR="00F639F1">
        <w:rPr>
          <w:szCs w:val="28"/>
        </w:rPr>
        <w:t>ся</w:t>
      </w:r>
      <w:r>
        <w:rPr>
          <w:szCs w:val="28"/>
        </w:rPr>
        <w:t xml:space="preserve"> сво</w:t>
      </w:r>
      <w:r w:rsidR="00F639F1">
        <w:rPr>
          <w:szCs w:val="28"/>
        </w:rPr>
        <w:t>я</w:t>
      </w:r>
      <w:r>
        <w:rPr>
          <w:szCs w:val="28"/>
        </w:rPr>
        <w:t xml:space="preserve"> </w:t>
      </w:r>
      <w:r>
        <w:rPr>
          <w:i/>
          <w:szCs w:val="28"/>
        </w:rPr>
        <w:t>форм</w:t>
      </w:r>
      <w:r w:rsidR="00F639F1">
        <w:rPr>
          <w:i/>
          <w:szCs w:val="28"/>
        </w:rPr>
        <w:t>а</w:t>
      </w:r>
      <w:r>
        <w:rPr>
          <w:i/>
          <w:szCs w:val="28"/>
        </w:rPr>
        <w:t xml:space="preserve"> отражения результатов аттестации</w:t>
      </w:r>
      <w:r w:rsidR="00F639F1">
        <w:rPr>
          <w:szCs w:val="28"/>
        </w:rPr>
        <w:t xml:space="preserve"> – это </w:t>
      </w:r>
      <w:r>
        <w:rPr>
          <w:szCs w:val="28"/>
        </w:rPr>
        <w:t>протокол установленного образца. Однако</w:t>
      </w:r>
      <w:r w:rsidR="00C52E99">
        <w:rPr>
          <w:szCs w:val="28"/>
        </w:rPr>
        <w:t>,</w:t>
      </w:r>
      <w:r>
        <w:rPr>
          <w:szCs w:val="28"/>
        </w:rPr>
        <w:t xml:space="preserve"> он нужен только для подачи сведений администрации, а в рамках своего объединения педагог может разрабатывать и использовать свои формы для фиксации результатов аттестации. Если он хочет довести результат до каждого ребенка, то это могут быть различные паспорта, портфолио, индивидуальные планы, индивидуальные карты, зачетные книжки, дневники самоконтроля,</w:t>
      </w:r>
      <w:r w:rsidR="00F639F1">
        <w:rPr>
          <w:szCs w:val="28"/>
        </w:rPr>
        <w:t xml:space="preserve"> дневники достижений,</w:t>
      </w:r>
      <w:r>
        <w:rPr>
          <w:szCs w:val="28"/>
        </w:rPr>
        <w:t xml:space="preserve"> протоколы и таблицы классификационных соревнований и т.п., куда будут вписываться результаты аттестации. Они удобны тем, что каждый ребенок видит сво</w:t>
      </w:r>
      <w:r w:rsidR="00F639F1">
        <w:rPr>
          <w:szCs w:val="28"/>
        </w:rPr>
        <w:t>и</w:t>
      </w:r>
      <w:r>
        <w:rPr>
          <w:szCs w:val="28"/>
        </w:rPr>
        <w:t xml:space="preserve"> </w:t>
      </w:r>
      <w:r w:rsidR="00F639F1">
        <w:rPr>
          <w:szCs w:val="28"/>
        </w:rPr>
        <w:t>достижения</w:t>
      </w:r>
      <w:r>
        <w:rPr>
          <w:szCs w:val="28"/>
        </w:rPr>
        <w:t>. Но даже в таком случае настоятельно рекомендуется все результаты сводить в общую ведомость, которая в любом случае остается у</w:t>
      </w:r>
      <w:r w:rsidR="00F639F1">
        <w:rPr>
          <w:szCs w:val="28"/>
        </w:rPr>
        <w:t xml:space="preserve"> педагога</w:t>
      </w:r>
      <w:r>
        <w:rPr>
          <w:szCs w:val="28"/>
        </w:rPr>
        <w:t xml:space="preserve">. Если же педагог ограничивается как раз таким одним сводным документом, то перед ним встает задача сделать его простым и удобным в использовании. </w:t>
      </w:r>
    </w:p>
    <w:p w:rsidR="00352331" w:rsidRPr="00307138" w:rsidRDefault="00A55292">
      <w:pPr>
        <w:pStyle w:val="a3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Полученные </w:t>
      </w:r>
      <w:r>
        <w:rPr>
          <w:i/>
          <w:szCs w:val="28"/>
        </w:rPr>
        <w:t>результаты аттестации необходимы для выполнения двух важных действий</w:t>
      </w:r>
      <w:r>
        <w:rPr>
          <w:szCs w:val="28"/>
        </w:rPr>
        <w:t>: во-первых, для перевода учащихся на следующий год (этап) обучения, и, во-вторых, для тщат</w:t>
      </w:r>
      <w:r w:rsidR="00F639F1">
        <w:rPr>
          <w:szCs w:val="28"/>
        </w:rPr>
        <w:t xml:space="preserve">ельного анализа самим </w:t>
      </w:r>
      <w:r w:rsidR="00F639F1">
        <w:rPr>
          <w:szCs w:val="28"/>
        </w:rPr>
        <w:lastRenderedPageBreak/>
        <w:t>педагогом содержания, технологий, методик изложения программного материала, п</w:t>
      </w:r>
      <w:r>
        <w:rPr>
          <w:szCs w:val="28"/>
        </w:rPr>
        <w:t xml:space="preserve">о результатам которого </w:t>
      </w:r>
      <w:r w:rsidR="00F639F1">
        <w:rPr>
          <w:szCs w:val="28"/>
        </w:rPr>
        <w:t>он</w:t>
      </w:r>
      <w:r>
        <w:rPr>
          <w:szCs w:val="28"/>
        </w:rPr>
        <w:t xml:space="preserve"> внос</w:t>
      </w:r>
      <w:r w:rsidR="00F639F1">
        <w:rPr>
          <w:szCs w:val="28"/>
        </w:rPr>
        <w:t>ит</w:t>
      </w:r>
      <w:r>
        <w:rPr>
          <w:szCs w:val="28"/>
        </w:rPr>
        <w:t xml:space="preserve"> коррективы, либо принимает решение никаких изменений не вносить</w:t>
      </w:r>
      <w:r w:rsidR="00F639F1">
        <w:rPr>
          <w:szCs w:val="28"/>
        </w:rPr>
        <w:t>.</w:t>
      </w:r>
      <w:r>
        <w:rPr>
          <w:szCs w:val="28"/>
        </w:rPr>
        <w:t xml:space="preserve"> </w:t>
      </w:r>
    </w:p>
    <w:p w:rsidR="00352331" w:rsidRDefault="00A55292">
      <w:pPr>
        <w:pStyle w:val="a3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Вне зависимости от того, какие результаты показали учащиеся – высокие или низкие, – педагог должен подвергнуть их анализу. Можно предложить педагогам следующие </w:t>
      </w:r>
      <w:r>
        <w:rPr>
          <w:i/>
          <w:szCs w:val="28"/>
        </w:rPr>
        <w:t>направления анализа и параметры подведения итогов результатов аттестации</w:t>
      </w:r>
      <w:r>
        <w:rPr>
          <w:szCs w:val="28"/>
        </w:rPr>
        <w:t>:</w:t>
      </w:r>
    </w:p>
    <w:p w:rsidR="00643753" w:rsidRDefault="00643753" w:rsidP="00643753">
      <w:pPr>
        <w:pStyle w:val="a3"/>
        <w:spacing w:line="276" w:lineRule="auto"/>
        <w:ind w:firstLine="567"/>
        <w:jc w:val="right"/>
        <w:rPr>
          <w:sz w:val="20"/>
        </w:rPr>
      </w:pPr>
    </w:p>
    <w:p w:rsidR="00643753" w:rsidRPr="00643753" w:rsidRDefault="00643753" w:rsidP="00643753">
      <w:pPr>
        <w:pStyle w:val="a3"/>
        <w:spacing w:line="276" w:lineRule="auto"/>
        <w:ind w:firstLine="567"/>
        <w:jc w:val="right"/>
        <w:rPr>
          <w:sz w:val="20"/>
        </w:rPr>
      </w:pPr>
      <w:r>
        <w:rPr>
          <w:sz w:val="20"/>
        </w:rPr>
        <w:t>Таблица 3.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842"/>
        <w:gridCol w:w="4533"/>
      </w:tblGrid>
      <w:tr w:rsidR="00352331">
        <w:tc>
          <w:tcPr>
            <w:tcW w:w="438" w:type="pct"/>
          </w:tcPr>
          <w:p w:rsidR="00352331" w:rsidRDefault="00A55292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2093" w:type="pct"/>
          </w:tcPr>
          <w:p w:rsidR="00352331" w:rsidRDefault="00A55292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Направления анализа результатов аттестации учащихся</w:t>
            </w:r>
          </w:p>
        </w:tc>
        <w:tc>
          <w:tcPr>
            <w:tcW w:w="2469" w:type="pct"/>
          </w:tcPr>
          <w:p w:rsidR="00352331" w:rsidRDefault="00A55292">
            <w:pPr>
              <w:pStyle w:val="a3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Параметры подведения итогов</w:t>
            </w:r>
          </w:p>
        </w:tc>
      </w:tr>
      <w:tr w:rsidR="00352331">
        <w:tc>
          <w:tcPr>
            <w:tcW w:w="438" w:type="pct"/>
          </w:tcPr>
          <w:p w:rsidR="00352331" w:rsidRDefault="0035233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93" w:type="pct"/>
          </w:tcPr>
          <w:p w:rsidR="00352331" w:rsidRDefault="00A55292" w:rsidP="00AE394B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теоретической подготовки учащихся в конкретной образовательной области; степень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практических умений и навыков </w:t>
            </w:r>
          </w:p>
        </w:tc>
        <w:tc>
          <w:tcPr>
            <w:tcW w:w="2469" w:type="pct"/>
          </w:tcPr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Уровень знаний, умений, навыков учащихся </w:t>
            </w:r>
          </w:p>
          <w:p w:rsidR="00352331" w:rsidRDefault="00352331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352331">
        <w:tc>
          <w:tcPr>
            <w:tcW w:w="438" w:type="pct"/>
          </w:tcPr>
          <w:p w:rsidR="00352331" w:rsidRDefault="0035233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93" w:type="pct"/>
          </w:tcPr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Полнота выполнения образовательной программы детского объединения</w:t>
            </w:r>
          </w:p>
        </w:tc>
        <w:tc>
          <w:tcPr>
            <w:tcW w:w="2469" w:type="pct"/>
          </w:tcPr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Количество учащихся, полностью освоивших образовательную программу, освоивших программу в необходимой степени </w:t>
            </w:r>
          </w:p>
        </w:tc>
      </w:tr>
      <w:tr w:rsidR="00352331">
        <w:tc>
          <w:tcPr>
            <w:tcW w:w="438" w:type="pct"/>
          </w:tcPr>
          <w:p w:rsidR="00352331" w:rsidRDefault="0035233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093" w:type="pct"/>
          </w:tcPr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Выявление причин, способствующих или препятствующих полноценной реализации образовательной программы</w:t>
            </w:r>
          </w:p>
        </w:tc>
        <w:tc>
          <w:tcPr>
            <w:tcW w:w="2469" w:type="pct"/>
          </w:tcPr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Перечень основных причин невыполнения образовательной программы; </w:t>
            </w:r>
          </w:p>
          <w:p w:rsidR="00352331" w:rsidRDefault="00A55292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перечень факторов, способствующих успешному освоению образовательной программы</w:t>
            </w:r>
          </w:p>
        </w:tc>
      </w:tr>
    </w:tbl>
    <w:p w:rsidR="00643753" w:rsidRDefault="00643753" w:rsidP="00AE394B">
      <w:pPr>
        <w:pStyle w:val="a3"/>
        <w:spacing w:line="276" w:lineRule="auto"/>
        <w:ind w:firstLine="567"/>
        <w:jc w:val="both"/>
        <w:rPr>
          <w:szCs w:val="28"/>
        </w:rPr>
      </w:pPr>
    </w:p>
    <w:p w:rsidR="00307138" w:rsidRDefault="00A55292" w:rsidP="00E0705F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Конечно, педагог может ввести свои собственные направления анализа, например, качество изучения какой-либо темы или успешность выступления на концерте, представлении и т.п. Важно, чтобы результаты аттестации не оставались бы без внимания, и, в случае необходимости, по ним оперативн</w:t>
      </w:r>
      <w:r w:rsidR="00AE394B">
        <w:rPr>
          <w:szCs w:val="28"/>
        </w:rPr>
        <w:t>о бы принимались нужные решения.</w:t>
      </w:r>
    </w:p>
    <w:p w:rsidR="00AE394B" w:rsidRPr="00AE394B" w:rsidRDefault="00AE394B" w:rsidP="00AE394B">
      <w:pPr>
        <w:pStyle w:val="a3"/>
        <w:spacing w:line="276" w:lineRule="auto"/>
        <w:ind w:firstLine="567"/>
        <w:jc w:val="both"/>
        <w:rPr>
          <w:szCs w:val="28"/>
        </w:rPr>
      </w:pPr>
    </w:p>
    <w:p w:rsidR="00643753" w:rsidRDefault="00643753">
      <w:pPr>
        <w:spacing w:line="276" w:lineRule="auto"/>
        <w:jc w:val="center"/>
        <w:rPr>
          <w:b/>
          <w:sz w:val="28"/>
          <w:szCs w:val="28"/>
        </w:rPr>
      </w:pPr>
    </w:p>
    <w:p w:rsidR="00643753" w:rsidRDefault="0064375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E0705F" w:rsidRPr="00E0705F" w:rsidRDefault="00E0705F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52331" w:rsidRDefault="00A552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методической литературы</w:t>
      </w:r>
    </w:p>
    <w:p w:rsidR="00F31A18" w:rsidRDefault="00F31A18" w:rsidP="00F31A18">
      <w:pPr>
        <w:spacing w:line="276" w:lineRule="auto"/>
        <w:ind w:firstLine="567"/>
        <w:rPr>
          <w:sz w:val="28"/>
          <w:szCs w:val="28"/>
        </w:rPr>
      </w:pP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 xml:space="preserve">Белкин, А.С. Ситуация успеха. Как ее создать [Текст] / А.С. Белкин. - М.: Просвещение. 1991. - 124 </w:t>
      </w:r>
      <w:proofErr w:type="gramStart"/>
      <w:r w:rsidRPr="00F31A18">
        <w:rPr>
          <w:sz w:val="28"/>
          <w:szCs w:val="28"/>
        </w:rPr>
        <w:t>с</w:t>
      </w:r>
      <w:proofErr w:type="gramEnd"/>
      <w:r w:rsidRPr="00F31A18">
        <w:rPr>
          <w:sz w:val="28"/>
          <w:szCs w:val="28"/>
        </w:rPr>
        <w:t xml:space="preserve">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 xml:space="preserve">Голуб, Г.Б. </w:t>
      </w:r>
      <w:proofErr w:type="spellStart"/>
      <w:r w:rsidRPr="00F31A18">
        <w:rPr>
          <w:sz w:val="28"/>
          <w:szCs w:val="28"/>
        </w:rPr>
        <w:t>Портфолио</w:t>
      </w:r>
      <w:proofErr w:type="spellEnd"/>
      <w:r w:rsidRPr="00F31A18">
        <w:rPr>
          <w:sz w:val="28"/>
          <w:szCs w:val="28"/>
        </w:rPr>
        <w:t xml:space="preserve"> в системе педагогической диагностики [Текст] / Г.Б. Голуб, О.В. </w:t>
      </w:r>
      <w:proofErr w:type="spellStart"/>
      <w:r w:rsidRPr="00F31A18">
        <w:rPr>
          <w:sz w:val="28"/>
          <w:szCs w:val="28"/>
        </w:rPr>
        <w:t>Чуракова</w:t>
      </w:r>
      <w:proofErr w:type="spellEnd"/>
      <w:r w:rsidRPr="00F31A18">
        <w:rPr>
          <w:sz w:val="28"/>
          <w:szCs w:val="28"/>
        </w:rPr>
        <w:t xml:space="preserve"> // Школьные технологии. </w:t>
      </w:r>
      <w:r>
        <w:rPr>
          <w:sz w:val="28"/>
          <w:szCs w:val="28"/>
        </w:rPr>
        <w:t xml:space="preserve">2005. - №1. - С. 181-195.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 xml:space="preserve">Гущина, Т.Н. Педагогическая студия «Технология педагогической оценки в системе мониторинга дополнительного образования детей» [Текст] / Т.Н. Гущина // Дайджест «Внешкольник </w:t>
      </w:r>
      <w:r>
        <w:rPr>
          <w:sz w:val="28"/>
          <w:szCs w:val="28"/>
        </w:rPr>
        <w:t xml:space="preserve">– Я». - 2013. - С. 120-122.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 xml:space="preserve">Золотарева, А.В.Мониторинг результатов деятельности учреждения дополнительного образования детей: учебное пособие [Текст] /А.В. Золотарева, Н.А. </w:t>
      </w:r>
      <w:proofErr w:type="spellStart"/>
      <w:r w:rsidRPr="00F31A18">
        <w:rPr>
          <w:sz w:val="28"/>
          <w:szCs w:val="28"/>
        </w:rPr>
        <w:t>Мухамедьярова</w:t>
      </w:r>
      <w:proofErr w:type="spellEnd"/>
      <w:r w:rsidRPr="00F31A18">
        <w:rPr>
          <w:sz w:val="28"/>
          <w:szCs w:val="28"/>
        </w:rPr>
        <w:t xml:space="preserve">. - Ярославль: </w:t>
      </w:r>
      <w:r>
        <w:rPr>
          <w:sz w:val="28"/>
          <w:szCs w:val="28"/>
        </w:rPr>
        <w:t xml:space="preserve">Изд-во ЯГПУ, 2012. - 186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>Ильина, Т.В. Мониторинг образовательных результатов в учреждениях дополнительного образования детей (научно-образовательный аспект): В 2-х частях. [Текст] /Т.В. Ильина. - Ярославль: ИЦ «Пионер» ГУ Ц</w:t>
      </w:r>
      <w:r>
        <w:rPr>
          <w:sz w:val="28"/>
          <w:szCs w:val="28"/>
        </w:rPr>
        <w:t xml:space="preserve">ДЮ, 2002. –Часть 1. - с.76.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>Каргина, З.А. Об итоговой аттестации воспитанников в детских объединений [Текст] / З.А. Каргина // Внешкольн</w:t>
      </w:r>
      <w:r>
        <w:rPr>
          <w:sz w:val="28"/>
          <w:szCs w:val="28"/>
        </w:rPr>
        <w:t xml:space="preserve">ик. 2003. - №4. - С. 24-26.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F31A18">
        <w:rPr>
          <w:sz w:val="28"/>
          <w:szCs w:val="28"/>
        </w:rPr>
        <w:t>Кленова</w:t>
      </w:r>
      <w:proofErr w:type="spellEnd"/>
      <w:r w:rsidRPr="00F31A18">
        <w:rPr>
          <w:sz w:val="28"/>
          <w:szCs w:val="28"/>
        </w:rPr>
        <w:t xml:space="preserve">, Н.В. Методика определения результатов образовательной деятельности детей [Текст] / Н.В. </w:t>
      </w:r>
      <w:proofErr w:type="spellStart"/>
      <w:r w:rsidRPr="00F31A18">
        <w:rPr>
          <w:sz w:val="28"/>
          <w:szCs w:val="28"/>
        </w:rPr>
        <w:t>Кленова</w:t>
      </w:r>
      <w:proofErr w:type="spellEnd"/>
      <w:r w:rsidRPr="00F31A18">
        <w:rPr>
          <w:sz w:val="28"/>
          <w:szCs w:val="28"/>
        </w:rPr>
        <w:t xml:space="preserve">, Л.Н. </w:t>
      </w:r>
      <w:proofErr w:type="spellStart"/>
      <w:r w:rsidRPr="00F31A18">
        <w:rPr>
          <w:sz w:val="28"/>
          <w:szCs w:val="28"/>
        </w:rPr>
        <w:t>Буйлова</w:t>
      </w:r>
      <w:proofErr w:type="spellEnd"/>
      <w:r w:rsidRPr="00F31A18">
        <w:rPr>
          <w:sz w:val="28"/>
          <w:szCs w:val="28"/>
        </w:rPr>
        <w:t xml:space="preserve"> // Дополнительное образовани</w:t>
      </w:r>
      <w:r>
        <w:rPr>
          <w:sz w:val="28"/>
          <w:szCs w:val="28"/>
        </w:rPr>
        <w:t xml:space="preserve">е. 2004. - №12. - С.17-25.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F31A18">
        <w:rPr>
          <w:sz w:val="28"/>
          <w:szCs w:val="28"/>
        </w:rPr>
        <w:t>Кленова</w:t>
      </w:r>
      <w:proofErr w:type="spellEnd"/>
      <w:r w:rsidRPr="00F31A18">
        <w:rPr>
          <w:sz w:val="28"/>
          <w:szCs w:val="28"/>
        </w:rPr>
        <w:t xml:space="preserve">, Н.В. Методика определения результатов образовательной деятельности детей [Текст] / Н.В. </w:t>
      </w:r>
      <w:proofErr w:type="spellStart"/>
      <w:r w:rsidRPr="00F31A18">
        <w:rPr>
          <w:sz w:val="28"/>
          <w:szCs w:val="28"/>
        </w:rPr>
        <w:t>Кленова</w:t>
      </w:r>
      <w:proofErr w:type="spellEnd"/>
      <w:r w:rsidRPr="00F31A18">
        <w:rPr>
          <w:sz w:val="28"/>
          <w:szCs w:val="28"/>
        </w:rPr>
        <w:t xml:space="preserve">, Л.Н. </w:t>
      </w:r>
      <w:proofErr w:type="spellStart"/>
      <w:r w:rsidRPr="00F31A18">
        <w:rPr>
          <w:sz w:val="28"/>
          <w:szCs w:val="28"/>
        </w:rPr>
        <w:t>Буйлова</w:t>
      </w:r>
      <w:proofErr w:type="spellEnd"/>
      <w:r w:rsidRPr="00F31A18">
        <w:rPr>
          <w:sz w:val="28"/>
          <w:szCs w:val="28"/>
        </w:rPr>
        <w:t xml:space="preserve"> // Дополнительное обра</w:t>
      </w:r>
      <w:r>
        <w:rPr>
          <w:sz w:val="28"/>
          <w:szCs w:val="28"/>
        </w:rPr>
        <w:t xml:space="preserve">зование. 2005. - №1 - С.18-24. </w:t>
      </w:r>
    </w:p>
    <w:p w:rsid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>Полтавец, Г.А. Научно-методические материалы по анализу практической проблемы оценивания качества в системе дополнительного образования детей: Методическое пособие для руководителей и педагогов учреждений дополнительного образования [Текст] / Г.А. Полтавец, С.К</w:t>
      </w:r>
      <w:r>
        <w:rPr>
          <w:sz w:val="28"/>
          <w:szCs w:val="28"/>
        </w:rPr>
        <w:t xml:space="preserve">. Никулин. - М.: 1996, - 94 с. </w:t>
      </w:r>
    </w:p>
    <w:p w:rsidR="00F31A18" w:rsidRPr="00F31A18" w:rsidRDefault="00F31A18" w:rsidP="00F31A18">
      <w:pPr>
        <w:pStyle w:val="a7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31A18">
        <w:rPr>
          <w:sz w:val="28"/>
          <w:szCs w:val="28"/>
        </w:rPr>
        <w:t>Хуторской, А.В. Ключевые компетенции как компонент личностно-ориентированной парадигмы образования // Ученик в обновляющейся школе. Сборник научных трудов [Текст] / А.В. Хуторской. - М.: ИОСО РАО, 2002. - С. 135-157.</w:t>
      </w:r>
    </w:p>
    <w:p w:rsidR="00F31A18" w:rsidRPr="00F31A18" w:rsidRDefault="00F31A18" w:rsidP="00F31A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sectPr w:rsidR="00F31A18" w:rsidRPr="00F31A18" w:rsidSect="003523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7F7E"/>
    <w:multiLevelType w:val="hybridMultilevel"/>
    <w:tmpl w:val="1C16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33EA"/>
    <w:multiLevelType w:val="hybridMultilevel"/>
    <w:tmpl w:val="9184165A"/>
    <w:lvl w:ilvl="0" w:tplc="FCC46E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20929"/>
    <w:multiLevelType w:val="hybridMultilevel"/>
    <w:tmpl w:val="E98EAC5E"/>
    <w:lvl w:ilvl="0" w:tplc="FC4EE3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52331"/>
    <w:rsid w:val="000542FB"/>
    <w:rsid w:val="0008549C"/>
    <w:rsid w:val="00117999"/>
    <w:rsid w:val="00195D9D"/>
    <w:rsid w:val="0022052D"/>
    <w:rsid w:val="002F4A32"/>
    <w:rsid w:val="00307138"/>
    <w:rsid w:val="00340CB0"/>
    <w:rsid w:val="00352331"/>
    <w:rsid w:val="00421A16"/>
    <w:rsid w:val="005846CE"/>
    <w:rsid w:val="006424F3"/>
    <w:rsid w:val="00643753"/>
    <w:rsid w:val="00671FDB"/>
    <w:rsid w:val="006D1515"/>
    <w:rsid w:val="006D15A8"/>
    <w:rsid w:val="008A1D4B"/>
    <w:rsid w:val="00911DF2"/>
    <w:rsid w:val="00A366F2"/>
    <w:rsid w:val="00A55292"/>
    <w:rsid w:val="00A637D0"/>
    <w:rsid w:val="00AE394B"/>
    <w:rsid w:val="00B223C0"/>
    <w:rsid w:val="00B91BCA"/>
    <w:rsid w:val="00C52E99"/>
    <w:rsid w:val="00E0705F"/>
    <w:rsid w:val="00E42E3F"/>
    <w:rsid w:val="00ED55B4"/>
    <w:rsid w:val="00F31A18"/>
    <w:rsid w:val="00F6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233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2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атья"/>
    <w:rsid w:val="0035233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2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91E4-1972-4D7A-8656-69519AA2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4</cp:revision>
  <cp:lastPrinted>2017-01-20T11:51:00Z</cp:lastPrinted>
  <dcterms:created xsi:type="dcterms:W3CDTF">2018-08-22T07:13:00Z</dcterms:created>
  <dcterms:modified xsi:type="dcterms:W3CDTF">2018-08-22T07:15:00Z</dcterms:modified>
</cp:coreProperties>
</file>